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282F72" w14:textId="19B94E00" w:rsidR="006A24CC" w:rsidRDefault="006A24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</w:rPr>
      </w:pPr>
    </w:p>
    <w:p w14:paraId="74F21011" w14:textId="77777777" w:rsidR="00094DC0" w:rsidRDefault="00094D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</w:rPr>
      </w:pPr>
    </w:p>
    <w:tbl>
      <w:tblPr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8221"/>
      </w:tblGrid>
      <w:tr w:rsidR="00F77EA3" w:rsidRPr="00FE68D4" w14:paraId="460108C2" w14:textId="77777777" w:rsidTr="003201D1">
        <w:tc>
          <w:tcPr>
            <w:tcW w:w="1488" w:type="dxa"/>
          </w:tcPr>
          <w:p w14:paraId="3D520363" w14:textId="5BB2478C" w:rsidR="00F77EA3" w:rsidRPr="00FE68D4" w:rsidRDefault="00F77EA3" w:rsidP="003201D1">
            <w:pPr>
              <w:widowControl w:val="0"/>
              <w:rPr>
                <w:rFonts w:ascii="Times New Roman" w:hAnsi="Times New Roman" w:cs="Times New Roman"/>
                <w:sz w:val="20"/>
                <w:szCs w:val="20"/>
                <w:lang w:bidi="he-IL"/>
              </w:rPr>
            </w:pPr>
            <w:r w:rsidRPr="00734B29">
              <w:rPr>
                <w:noProof/>
                <w:lang w:val="it-IT"/>
              </w:rPr>
              <w:drawing>
                <wp:inline distT="0" distB="0" distL="0" distR="0" wp14:anchorId="4E7017E8" wp14:editId="36AB10DA">
                  <wp:extent cx="964565" cy="964565"/>
                  <wp:effectExtent l="0" t="0" r="6985" b="6985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4565" cy="964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1" w:type="dxa"/>
          </w:tcPr>
          <w:p w14:paraId="0E58BA38" w14:textId="77777777" w:rsidR="00F77EA3" w:rsidRPr="00FE68D4" w:rsidRDefault="00F77EA3" w:rsidP="00094DC0">
            <w:pPr>
              <w:widowControl w:val="0"/>
              <w:spacing w:after="0" w:line="240" w:lineRule="auto"/>
              <w:rPr>
                <w:rFonts w:ascii="Arial" w:hAnsi="Arial" w:cs="Arial"/>
                <w:sz w:val="36"/>
                <w:szCs w:val="36"/>
                <w:lang w:val="x-none" w:eastAsia="x-none" w:bidi="he-IL"/>
              </w:rPr>
            </w:pPr>
            <w:r w:rsidRPr="00FE68D4">
              <w:rPr>
                <w:rFonts w:ascii="Arial" w:hAnsi="Arial" w:cs="Arial"/>
                <w:sz w:val="36"/>
                <w:szCs w:val="36"/>
                <w:lang w:eastAsia="x-none" w:bidi="he-IL"/>
              </w:rPr>
              <w:t xml:space="preserve">     </w:t>
            </w:r>
            <w:r w:rsidRPr="00FE68D4">
              <w:rPr>
                <w:rFonts w:ascii="Arial" w:hAnsi="Arial" w:cs="Arial"/>
                <w:sz w:val="36"/>
                <w:szCs w:val="36"/>
                <w:lang w:val="x-none" w:eastAsia="x-none" w:bidi="he-IL"/>
              </w:rPr>
              <w:t>COMUNE DI SANTA ELISABETTA</w:t>
            </w:r>
          </w:p>
          <w:p w14:paraId="7CECB43B" w14:textId="1C45D5B7" w:rsidR="00F77EA3" w:rsidRPr="00FE68D4" w:rsidRDefault="00F77EA3" w:rsidP="00094DC0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                  </w:t>
            </w:r>
            <w:r w:rsidRPr="00FE68D4">
              <w:rPr>
                <w:rFonts w:ascii="Arial" w:hAnsi="Arial" w:cs="Arial"/>
                <w:b/>
              </w:rPr>
              <w:t xml:space="preserve">Libero </w:t>
            </w:r>
            <w:r>
              <w:rPr>
                <w:rFonts w:ascii="Arial" w:hAnsi="Arial" w:cs="Arial"/>
                <w:b/>
              </w:rPr>
              <w:t>C</w:t>
            </w:r>
            <w:r w:rsidRPr="00FE68D4">
              <w:rPr>
                <w:rFonts w:ascii="Arial" w:hAnsi="Arial" w:cs="Arial"/>
                <w:b/>
              </w:rPr>
              <w:t>onsorzio di Agrigento</w:t>
            </w:r>
          </w:p>
          <w:p w14:paraId="52EF6BA2" w14:textId="77777777" w:rsidR="00F77EA3" w:rsidRPr="00FE68D4" w:rsidRDefault="00F77EA3" w:rsidP="00F77EA3">
            <w:pPr>
              <w:keepNext/>
              <w:widowControl w:val="0"/>
              <w:spacing w:before="240" w:after="60"/>
              <w:outlineLvl w:val="0"/>
              <w:rPr>
                <w:rFonts w:ascii="Franklin Gothic Medium" w:hAnsi="Franklin Gothic Medium" w:cs="Times New Roman"/>
                <w:sz w:val="16"/>
                <w:szCs w:val="16"/>
                <w:lang w:bidi="he-IL"/>
              </w:rPr>
            </w:pPr>
          </w:p>
        </w:tc>
      </w:tr>
    </w:tbl>
    <w:p w14:paraId="03D2C7BD" w14:textId="3912F2B0" w:rsidR="006A24CC" w:rsidRDefault="00C52E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A</w:t>
      </w:r>
      <w:r w:rsidR="00DE12AF">
        <w:rPr>
          <w:rFonts w:ascii="Times New Roman" w:eastAsia="Times New Roman" w:hAnsi="Times New Roman" w:cs="Times New Roman"/>
          <w:b/>
          <w:bCs/>
          <w:sz w:val="38"/>
          <w:szCs w:val="38"/>
        </w:rPr>
        <w:t xml:space="preserve">VVISO PUBBLICO </w:t>
      </w:r>
    </w:p>
    <w:p w14:paraId="48454599" w14:textId="7A606BEC" w:rsidR="006A24CC" w:rsidRDefault="00DE12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PER LA CONSULTAZIONE DEGLI STAKEHOLDERS</w:t>
      </w:r>
    </w:p>
    <w:p w14:paraId="248BD14E" w14:textId="77777777" w:rsidR="006A24CC" w:rsidRDefault="00DE12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ai fini dell’approvazione del </w:t>
      </w:r>
    </w:p>
    <w:p w14:paraId="22E96532" w14:textId="77777777" w:rsidR="006A24CC" w:rsidRDefault="00DE12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4"/>
          <w:szCs w:val="34"/>
        </w:rPr>
      </w:pP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 xml:space="preserve">Piano Triennale Integrato di attività e organizzazione </w:t>
      </w:r>
    </w:p>
    <w:p w14:paraId="6EDBEA0E" w14:textId="77777777" w:rsidR="006A24CC" w:rsidRDefault="00DE12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4"/>
          <w:szCs w:val="34"/>
        </w:rPr>
      </w:pP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PIAO 2026-2028</w:t>
      </w:r>
    </w:p>
    <w:p w14:paraId="286386E4" w14:textId="77777777" w:rsidR="006A24CC" w:rsidRDefault="00DE12AF">
      <w:pPr>
        <w:widowControl w:val="0"/>
        <w:shd w:val="clear" w:color="auto" w:fill="FFFFFF"/>
        <w:spacing w:before="360" w:after="240" w:line="240" w:lineRule="auto"/>
        <w:jc w:val="both"/>
        <w:rPr>
          <w:rFonts w:ascii="Times New Roman" w:eastAsia="Times New Roman" w:hAnsi="Times New Roman" w:cs="Times New Roman"/>
          <w:color w:val="19191A"/>
          <w:sz w:val="24"/>
          <w:szCs w:val="24"/>
        </w:rPr>
      </w:pPr>
      <w:r>
        <w:rPr>
          <w:rFonts w:ascii="Times New Roman" w:eastAsia="Times New Roman" w:hAnsi="Times New Roman" w:cs="Times New Roman"/>
          <w:color w:val="19191A"/>
          <w:sz w:val="24"/>
          <w:szCs w:val="24"/>
        </w:rPr>
        <w:t xml:space="preserve">Il Piano integrato di attività e organizzazione (PIAO) è stato introdotto, nel nostro ordinamento, dall'articolo 6 del decreto legge n. 80 del 9 giugno 2021 ed è il documento unico di programmazione e </w:t>
      </w:r>
      <w:r>
        <w:rPr>
          <w:rFonts w:ascii="Times New Roman" w:eastAsia="Times New Roman" w:hAnsi="Times New Roman" w:cs="Times New Roman"/>
          <w:i/>
          <w:iCs/>
          <w:color w:val="19191A"/>
          <w:sz w:val="24"/>
          <w:szCs w:val="24"/>
        </w:rPr>
        <w:t xml:space="preserve">governance </w:t>
      </w:r>
      <w:r>
        <w:rPr>
          <w:rFonts w:ascii="Times New Roman" w:eastAsia="Times New Roman" w:hAnsi="Times New Roman" w:cs="Times New Roman"/>
          <w:color w:val="19191A"/>
          <w:sz w:val="24"/>
          <w:szCs w:val="24"/>
        </w:rPr>
        <w:t>che, dal 30 giugno 2022, assorbe molti dei Piani che finora le amministrazioni pubbliche erano tenute a predisporre annualmente e, precisamente:</w:t>
      </w:r>
    </w:p>
    <w:p w14:paraId="0D3AACC0" w14:textId="77777777" w:rsidR="006A24CC" w:rsidRDefault="00DE12A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1"/>
          <w:sz w:val="24"/>
          <w:szCs w:val="24"/>
        </w:rPr>
        <w:t>Piano della performance</w:t>
      </w:r>
    </w:p>
    <w:p w14:paraId="1F020603" w14:textId="77777777" w:rsidR="006A24CC" w:rsidRDefault="00DE12A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1"/>
          <w:sz w:val="24"/>
          <w:szCs w:val="24"/>
        </w:rPr>
        <w:t xml:space="preserve">Piano di prevenzione della corruzione </w:t>
      </w:r>
    </w:p>
    <w:p w14:paraId="2BAD66C6" w14:textId="77777777" w:rsidR="006A24CC" w:rsidRDefault="00DE12A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1"/>
          <w:sz w:val="24"/>
          <w:szCs w:val="24"/>
        </w:rPr>
        <w:t xml:space="preserve">Piano dei fabbisogni </w:t>
      </w:r>
    </w:p>
    <w:p w14:paraId="32608327" w14:textId="77777777" w:rsidR="006A24CC" w:rsidRDefault="00DE12A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1"/>
          <w:sz w:val="24"/>
          <w:szCs w:val="24"/>
        </w:rPr>
        <w:t>Piano organizzativo del lavoro agile</w:t>
      </w:r>
    </w:p>
    <w:p w14:paraId="3B944BB4" w14:textId="6AFBE5B9" w:rsidR="006A24CC" w:rsidRDefault="00DE12A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1"/>
          <w:sz w:val="24"/>
          <w:szCs w:val="24"/>
        </w:rPr>
        <w:t xml:space="preserve">Piani di azioni positive </w:t>
      </w:r>
    </w:p>
    <w:p w14:paraId="5CA8DAF9" w14:textId="77777777" w:rsidR="00B220DF" w:rsidRDefault="00B220DF" w:rsidP="00B220D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1"/>
          <w:sz w:val="24"/>
          <w:szCs w:val="24"/>
        </w:rPr>
      </w:pPr>
      <w:bookmarkStart w:id="0" w:name="_GoBack"/>
      <w:bookmarkEnd w:id="0"/>
    </w:p>
    <w:p w14:paraId="2DA2009E" w14:textId="77777777" w:rsidR="006A24CC" w:rsidRDefault="00DE12AF" w:rsidP="00C52E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Il PIAO 2025-2027 è pubblicato, sul sito Web dell'Ente, sezione "Amministrazione Trasparente".  </w:t>
      </w:r>
    </w:p>
    <w:p w14:paraId="705AC8A6" w14:textId="77777777" w:rsidR="00C52E7E" w:rsidRDefault="00DE12AF" w:rsidP="00C52E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L’Ente deve procedere all’aggiornamento del PIAO per il triennio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e, ai fini dell’approvazione del PIAO da parte dell’organo di indirizzo politico-amministrativo dell’Ente, costituisce un presupposto ed uno strumento importante la partecipazione sia della comunità civile che di tutti i soggetti che la compongono (stakeholders esterni) oltre alla partecipazione di tutti i soggetti interni all’Amminis</w:t>
      </w:r>
      <w:r w:rsidR="00C52E7E">
        <w:rPr>
          <w:rFonts w:ascii="Times New Roman" w:eastAsia="Times New Roman" w:hAnsi="Times New Roman" w:cs="Times New Roman"/>
          <w:color w:val="000000"/>
          <w:sz w:val="24"/>
          <w:szCs w:val="24"/>
        </w:rPr>
        <w:t>trazione (</w:t>
      </w:r>
      <w:proofErr w:type="spellStart"/>
      <w:r w:rsidR="00C52E7E">
        <w:rPr>
          <w:rFonts w:ascii="Times New Roman" w:eastAsia="Times New Roman" w:hAnsi="Times New Roman" w:cs="Times New Roman"/>
          <w:color w:val="000000"/>
          <w:sz w:val="24"/>
          <w:szCs w:val="24"/>
        </w:rPr>
        <w:t>stakeholders</w:t>
      </w:r>
      <w:proofErr w:type="spellEnd"/>
      <w:r w:rsidR="00C52E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interni)</w:t>
      </w:r>
    </w:p>
    <w:p w14:paraId="4D94CF00" w14:textId="16E1D2A5" w:rsidR="006A24CC" w:rsidRDefault="00DE12AF" w:rsidP="00C52E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Nello specifico, l’acquisizione di proposte, suggerimenti, osservazioni ed indicazioni in ordine al contenuto della sottosezione 2.3 relativa al Piano Anticorruzione viene considerata dall’Ente prezioso elemento conoscitivo per l’efficacia del Piano.</w:t>
      </w:r>
    </w:p>
    <w:p w14:paraId="60D619CD" w14:textId="6DFC3742" w:rsidR="006A24CC" w:rsidRDefault="00F13C27" w:rsidP="00C52E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="00DE12AF">
        <w:rPr>
          <w:rFonts w:ascii="Times New Roman" w:eastAsia="Times New Roman" w:hAnsi="Times New Roman" w:cs="Times New Roman"/>
          <w:sz w:val="24"/>
          <w:szCs w:val="24"/>
        </w:rPr>
        <w:t>l PIAO è una concreta semplificazione che permette di compiere un passo decisivo verso una dimensione di maggiore efficienza, efficacia, produttività e misurazione della performance, migliorando la qualità dei servizi ai cittadini e alle imprese.</w:t>
      </w:r>
    </w:p>
    <w:p w14:paraId="10A8AF68" w14:textId="03A1ECC5" w:rsidR="006A24CC" w:rsidRDefault="00DE12AF" w:rsidP="00C52E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Qualsiasi soggetto interno ed esterno all’Ente fosse interessato a partecipare all’elaborazione della sottosezione 2.3 del PIAO relativa al Piano Anticorruzione può inviare proposte, suggerimenti od osservazioni riferite al Piano Anticorruzione 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202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utilizzando i Moduli in calce al presente Avviso.</w:t>
      </w:r>
    </w:p>
    <w:p w14:paraId="7330F2DC" w14:textId="4EF2302C" w:rsidR="006A24CC" w:rsidRDefault="00DE12AF" w:rsidP="00C52E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9B5FE2">
        <w:rPr>
          <w:rFonts w:ascii="Times New Roman" w:eastAsia="Times New Roman" w:hAnsi="Times New Roman" w:cs="Times New Roman"/>
          <w:b/>
          <w:sz w:val="24"/>
          <w:szCs w:val="24"/>
        </w:rPr>
        <w:t>Scadenza invio contributi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9B5F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ore</w:t>
      </w:r>
      <w:r w:rsidR="001B179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12:00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del giorno </w:t>
      </w:r>
      <w:r w:rsidR="001B179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VENERDI’ 27 FEBBRAIO 2026</w:t>
      </w:r>
    </w:p>
    <w:p w14:paraId="544DD46D" w14:textId="417B74CA" w:rsidR="006A24CC" w:rsidRDefault="00DE12A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Casella di posta elettronica cui inviare il Modulo: </w:t>
      </w:r>
      <w:hyperlink r:id="rId10" w:history="1">
        <w:r w:rsidR="00F77EA3" w:rsidRPr="003F3555">
          <w:rPr>
            <w:rStyle w:val="Collegamentoipertestuale"/>
            <w:rFonts w:ascii="Times New Roman" w:eastAsia="Times New Roman" w:hAnsi="Times New Roman" w:cs="Times New Roman"/>
            <w:sz w:val="24"/>
            <w:szCs w:val="24"/>
          </w:rPr>
          <w:t>santaelisabetta.protocollo@pec.it</w:t>
        </w:r>
      </w:hyperlink>
    </w:p>
    <w:p w14:paraId="74A2DC39" w14:textId="053EFB4B" w:rsidR="00F77EA3" w:rsidRDefault="00F77EA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3B2A83" w14:textId="6DA7D1CD" w:rsidR="00F77EA3" w:rsidRDefault="00F77EA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B831CD" w14:textId="77777777" w:rsidR="00F77EA3" w:rsidRDefault="00F77E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BC37340" w14:textId="77777777" w:rsidR="00F77EA3" w:rsidRDefault="00F77E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AECB166" w14:textId="30EE947E" w:rsidR="006A24CC" w:rsidRDefault="00DE12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Proposta 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Stakeholders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055E555F" w14:textId="77777777" w:rsidR="006A24CC" w:rsidRDefault="006A24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b"/>
        <w:tblW w:w="10466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4925"/>
        <w:gridCol w:w="5541"/>
      </w:tblGrid>
      <w:tr w:rsidR="006A24CC" w14:paraId="45333321" w14:textId="77777777">
        <w:trPr>
          <w:trHeight w:val="589"/>
        </w:trPr>
        <w:tc>
          <w:tcPr>
            <w:tcW w:w="4925" w:type="dxa"/>
          </w:tcPr>
          <w:p w14:paraId="1EA86B4C" w14:textId="77777777" w:rsidR="006A24CC" w:rsidRDefault="00DE12A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DATI DELLO STAKEHOLDER (*)</w:t>
            </w:r>
          </w:p>
        </w:tc>
        <w:tc>
          <w:tcPr>
            <w:tcW w:w="5541" w:type="dxa"/>
          </w:tcPr>
          <w:p w14:paraId="3E28FB08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24CC" w14:paraId="6DFF9703" w14:textId="77777777">
        <w:trPr>
          <w:trHeight w:val="510"/>
        </w:trPr>
        <w:tc>
          <w:tcPr>
            <w:tcW w:w="4925" w:type="dxa"/>
            <w:tcBorders>
              <w:right w:val="single" w:sz="4" w:space="0" w:color="000000"/>
            </w:tcBorders>
            <w:vAlign w:val="center"/>
          </w:tcPr>
          <w:p w14:paraId="583D4EEE" w14:textId="77777777" w:rsidR="006A24CC" w:rsidRDefault="00DE12A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Cognome e Nome: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9E76A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24CC" w14:paraId="241180F3" w14:textId="77777777">
        <w:trPr>
          <w:trHeight w:val="510"/>
        </w:trPr>
        <w:tc>
          <w:tcPr>
            <w:tcW w:w="4925" w:type="dxa"/>
            <w:tcBorders>
              <w:right w:val="single" w:sz="4" w:space="0" w:color="000000"/>
            </w:tcBorders>
            <w:vAlign w:val="center"/>
          </w:tcPr>
          <w:p w14:paraId="01512F33" w14:textId="77777777" w:rsidR="006A24CC" w:rsidRDefault="00DE12A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Indirizzo: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C7A97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47BC24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09626C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24CC" w14:paraId="3EBD8B15" w14:textId="77777777">
        <w:trPr>
          <w:trHeight w:val="510"/>
        </w:trPr>
        <w:tc>
          <w:tcPr>
            <w:tcW w:w="4925" w:type="dxa"/>
            <w:vAlign w:val="center"/>
          </w:tcPr>
          <w:p w14:paraId="4E8CA37C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68ACE5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24CC" w14:paraId="4C09FB75" w14:textId="77777777">
        <w:trPr>
          <w:trHeight w:val="510"/>
        </w:trPr>
        <w:tc>
          <w:tcPr>
            <w:tcW w:w="4925" w:type="dxa"/>
            <w:tcBorders>
              <w:right w:val="single" w:sz="4" w:space="0" w:color="000000"/>
            </w:tcBorders>
            <w:vAlign w:val="center"/>
          </w:tcPr>
          <w:p w14:paraId="088D7FD2" w14:textId="77777777" w:rsidR="006A24CC" w:rsidRDefault="006A24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76D50F0" w14:textId="77777777" w:rsidR="006A24CC" w:rsidRDefault="00DE1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Ente/associazione/organizzazione/altro:</w:t>
            </w:r>
          </w:p>
          <w:p w14:paraId="77C6E31F" w14:textId="77777777" w:rsidR="006A24CC" w:rsidRDefault="006A24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41799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24CC" w14:paraId="75B53BB6" w14:textId="77777777">
        <w:trPr>
          <w:trHeight w:val="510"/>
        </w:trPr>
        <w:tc>
          <w:tcPr>
            <w:tcW w:w="4925" w:type="dxa"/>
            <w:tcBorders>
              <w:right w:val="single" w:sz="4" w:space="0" w:color="000000"/>
            </w:tcBorders>
            <w:vAlign w:val="center"/>
          </w:tcPr>
          <w:p w14:paraId="36009E28" w14:textId="77777777" w:rsidR="006A24CC" w:rsidRDefault="00DE12A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sede: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03886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455E45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53E64FD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24CC" w14:paraId="4DE45D70" w14:textId="77777777">
        <w:trPr>
          <w:trHeight w:val="510"/>
        </w:trPr>
        <w:tc>
          <w:tcPr>
            <w:tcW w:w="4925" w:type="dxa"/>
            <w:vAlign w:val="center"/>
          </w:tcPr>
          <w:p w14:paraId="44C0B46C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D65E17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24CC" w14:paraId="04FE9E50" w14:textId="77777777">
        <w:trPr>
          <w:trHeight w:val="510"/>
        </w:trPr>
        <w:tc>
          <w:tcPr>
            <w:tcW w:w="4925" w:type="dxa"/>
            <w:tcBorders>
              <w:right w:val="single" w:sz="4" w:space="0" w:color="000000"/>
            </w:tcBorders>
            <w:vAlign w:val="center"/>
          </w:tcPr>
          <w:p w14:paraId="4CE17DA9" w14:textId="77777777" w:rsidR="006A24CC" w:rsidRDefault="00DE12A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ruolo ricoperto nell’ente/associazione/organizzazione: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E8C6C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A7DBE69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24CC" w14:paraId="080A2715" w14:textId="77777777">
        <w:trPr>
          <w:trHeight w:val="589"/>
        </w:trPr>
        <w:tc>
          <w:tcPr>
            <w:tcW w:w="4925" w:type="dxa"/>
          </w:tcPr>
          <w:p w14:paraId="370C0BAD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  <w:tcBorders>
              <w:top w:val="single" w:sz="4" w:space="0" w:color="000000"/>
            </w:tcBorders>
          </w:tcPr>
          <w:p w14:paraId="6428B08E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24CC" w14:paraId="0DFA4555" w14:textId="77777777">
        <w:trPr>
          <w:trHeight w:val="589"/>
        </w:trPr>
        <w:tc>
          <w:tcPr>
            <w:tcW w:w="4925" w:type="dxa"/>
          </w:tcPr>
          <w:p w14:paraId="088A0EE6" w14:textId="77777777" w:rsidR="006A24CC" w:rsidRDefault="00DE12A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(*)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campi da compilare obbligatoriamente</w:t>
            </w:r>
          </w:p>
        </w:tc>
        <w:tc>
          <w:tcPr>
            <w:tcW w:w="5541" w:type="dxa"/>
          </w:tcPr>
          <w:p w14:paraId="336A3EDC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24CC" w14:paraId="7686398C" w14:textId="77777777">
        <w:trPr>
          <w:trHeight w:val="589"/>
        </w:trPr>
        <w:tc>
          <w:tcPr>
            <w:tcW w:w="10466" w:type="dxa"/>
            <w:gridSpan w:val="2"/>
            <w:tcBorders>
              <w:bottom w:val="single" w:sz="4" w:space="0" w:color="000000"/>
            </w:tcBorders>
          </w:tcPr>
          <w:p w14:paraId="55428553" w14:textId="77777777" w:rsidR="006A24CC" w:rsidRDefault="006A24CC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7401AAE0" w14:textId="77777777" w:rsidR="006A24CC" w:rsidRDefault="006A24CC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7F053886" w14:textId="77777777" w:rsidR="006A24CC" w:rsidRDefault="006A24CC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06567547" w14:textId="77777777" w:rsidR="006A24CC" w:rsidRDefault="006A24CC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3DDDDD5D" w14:textId="77777777" w:rsidR="006A24CC" w:rsidRDefault="006A24CC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038217F3" w14:textId="77777777" w:rsidR="006A24CC" w:rsidRDefault="006A24CC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30DD6C9E" w14:textId="45F8C53A" w:rsidR="006A24CC" w:rsidRDefault="006A24CC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73B31790" w14:textId="47CA005D" w:rsidR="00F77EA3" w:rsidRDefault="00F77EA3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2B7CC3EE" w14:textId="075E06C6" w:rsidR="00F77EA3" w:rsidRDefault="00F77EA3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3D368444" w14:textId="139495AF" w:rsidR="00F77EA3" w:rsidRDefault="00F77EA3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463F24AE" w14:textId="77777777" w:rsidR="00F77EA3" w:rsidRDefault="00F77EA3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399CAABD" w14:textId="77777777" w:rsidR="006A24CC" w:rsidRDefault="006A24CC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4A4ED71F" w14:textId="77777777" w:rsidR="006A24CC" w:rsidRDefault="006A24CC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4D9F9E85" w14:textId="77777777" w:rsidR="006A24CC" w:rsidRDefault="006A24CC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73E6795A" w14:textId="77777777" w:rsidR="00F77EA3" w:rsidRDefault="00F77EA3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</w:p>
          <w:p w14:paraId="7F91417C" w14:textId="674241E2" w:rsidR="006A24CC" w:rsidRDefault="00DE12AF">
            <w:pPr>
              <w:widowControl w:val="0"/>
              <w:spacing w:after="0"/>
              <w:jc w:val="center"/>
              <w:rPr>
                <w:rFonts w:ascii="Verdana" w:eastAsia="Verdana" w:hAnsi="Verdana" w:cs="Verdana"/>
                <w:b/>
                <w:bCs/>
                <w:color w:val="000001"/>
              </w:rPr>
            </w:pPr>
            <w:r>
              <w:rPr>
                <w:rFonts w:ascii="Verdana" w:eastAsia="Verdana" w:hAnsi="Verdana" w:cs="Verdana"/>
                <w:b/>
                <w:bCs/>
                <w:color w:val="000001"/>
              </w:rPr>
              <w:t xml:space="preserve">PROPOSTE - SUGGERIMENTI </w:t>
            </w:r>
          </w:p>
          <w:p w14:paraId="028A24D7" w14:textId="77777777" w:rsidR="006A24CC" w:rsidRDefault="006A24CC">
            <w:pPr>
              <w:widowControl w:val="0"/>
              <w:spacing w:after="0"/>
              <w:jc w:val="both"/>
              <w:rPr>
                <w:rFonts w:ascii="Verdana" w:eastAsia="Verdana" w:hAnsi="Verdana" w:cs="Verdana"/>
                <w:color w:val="000001"/>
              </w:rPr>
            </w:pPr>
          </w:p>
          <w:p w14:paraId="08B40A13" w14:textId="77777777" w:rsidR="006A24CC" w:rsidRDefault="006A24CC">
            <w:pPr>
              <w:widowControl w:val="0"/>
              <w:spacing w:after="0"/>
              <w:jc w:val="both"/>
              <w:rPr>
                <w:rFonts w:ascii="Verdana" w:eastAsia="Verdana" w:hAnsi="Verdana" w:cs="Verdana"/>
                <w:color w:val="000001"/>
              </w:rPr>
            </w:pPr>
          </w:p>
          <w:p w14:paraId="7DF336B2" w14:textId="77777777" w:rsidR="006A24CC" w:rsidRDefault="00DE12AF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Verdana" w:eastAsia="Verdana" w:hAnsi="Verdana" w:cs="Verdana"/>
                <w:color w:val="000001"/>
              </w:rPr>
              <w:t>Sezione 2. ANTICORRUZIONE</w:t>
            </w:r>
          </w:p>
        </w:tc>
      </w:tr>
      <w:tr w:rsidR="006A24CC" w14:paraId="1CEFCFED" w14:textId="77777777">
        <w:trPr>
          <w:trHeight w:val="1005"/>
        </w:trPr>
        <w:tc>
          <w:tcPr>
            <w:tcW w:w="10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A9A56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DF8D11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7338504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82BB01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84CD2F4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45C051" w14:textId="77777777" w:rsidR="006A24CC" w:rsidRDefault="006A24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7086B2C" w14:textId="77777777" w:rsidR="006A24CC" w:rsidRDefault="006A24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045A0A" w14:textId="77777777" w:rsidR="006A24CC" w:rsidRDefault="006A24C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79C5CB" w14:textId="77777777" w:rsidR="006A24CC" w:rsidRDefault="006A24C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8A5DED3" w14:textId="77777777" w:rsidR="006A24CC" w:rsidRDefault="006A24C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E623BF0" w14:textId="77777777" w:rsidR="006A24CC" w:rsidRDefault="00DE12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INFORMATIVA SUL TRATTAMENTO DEI DATI PERSONALI</w:t>
      </w:r>
    </w:p>
    <w:p w14:paraId="59A2469E" w14:textId="77777777" w:rsidR="006A24CC" w:rsidRDefault="00DE12AF">
      <w:pPr>
        <w:widowControl w:val="0"/>
        <w:jc w:val="center"/>
        <w:rPr>
          <w:rFonts w:ascii="Times New Roman" w:eastAsia="Times New Roman" w:hAnsi="Times New Roman" w:cs="Times New Roman"/>
          <w:b/>
          <w:bCs/>
          <w:color w:val="FF0000"/>
        </w:rPr>
      </w:pPr>
      <w:r>
        <w:rPr>
          <w:rFonts w:ascii="Times New Roman" w:eastAsia="Times New Roman" w:hAnsi="Times New Roman" w:cs="Times New Roman"/>
          <w:b/>
          <w:bCs/>
        </w:rPr>
        <w:t>(fornita quando i dati personali sono raccolti presso l'interessato, ai sensi dell'art. 13 del Reg. (UE) 2016/ 679</w:t>
      </w:r>
    </w:p>
    <w:p w14:paraId="417C12D6" w14:textId="77777777" w:rsidR="006A24CC" w:rsidRPr="001B1790" w:rsidRDefault="00DE12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Ai sensi del Regolamento (UE) 2016/679 (di seguito "GDPR"), queste informazioni descrivono le </w:t>
      </w:r>
      <w:proofErr w:type="spellStart"/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modalita'</w:t>
      </w:r>
      <w:proofErr w:type="spellEnd"/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di trattamento dei dati personali che gli interessati conferiscono al Titolare.</w:t>
      </w:r>
    </w:p>
    <w:p w14:paraId="4FEB63BF" w14:textId="065EB090" w:rsidR="006A24CC" w:rsidRPr="001B1790" w:rsidRDefault="00DE12AF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Titolare: </w:t>
      </w:r>
      <w:r w:rsidR="001B1790"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Comune di Santa Elisabetta</w:t>
      </w:r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con sede in </w:t>
      </w:r>
      <w:r w:rsidR="001B1790"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Piazza Giovanni XXIII, 26</w:t>
      </w:r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(v); Centralino: </w:t>
      </w:r>
      <w:r w:rsidR="001B1790"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0922479296</w:t>
      </w:r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Email:</w:t>
      </w:r>
      <w:r w:rsidR="001B1790" w:rsidRPr="001B1790">
        <w:rPr>
          <w:color w:val="000000" w:themeColor="text1"/>
        </w:rPr>
        <w:t xml:space="preserve"> </w:t>
      </w:r>
      <w:r w:rsidR="001B1790"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protocollo@comunesantaelisabetta.it</w:t>
      </w:r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PEC</w:t>
      </w:r>
      <w:r w:rsidR="001B1790"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  <w:r w:rsidR="001B1790" w:rsidRPr="001B1790">
        <w:rPr>
          <w:color w:val="000000" w:themeColor="text1"/>
        </w:rPr>
        <w:t xml:space="preserve"> </w:t>
      </w:r>
      <w:r w:rsidR="001B1790"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santaelisabetta.protocollo@pec.it</w:t>
      </w:r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sito web istituzionale</w:t>
      </w:r>
      <w:r w:rsidR="001B1790"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  <w:r w:rsidR="001B1790" w:rsidRPr="001B1790">
        <w:rPr>
          <w:color w:val="000000" w:themeColor="text1"/>
        </w:rPr>
        <w:t xml:space="preserve"> </w:t>
      </w:r>
      <w:proofErr w:type="gramStart"/>
      <w:r w:rsidR="001B1790"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https://comune.santaelisabetta.ag.it </w:t>
      </w:r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-</w:t>
      </w:r>
      <w:proofErr w:type="gramEnd"/>
      <w:r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Rappresentante: </w:t>
      </w:r>
      <w:r w:rsidR="001B1790" w:rsidRPr="001B179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Avv. Liborio Gaziano</w:t>
      </w:r>
    </w:p>
    <w:p w14:paraId="06C6E145" w14:textId="77777777" w:rsidR="006A24CC" w:rsidRDefault="006A24CC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6A24CC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36EB1E" w14:textId="77777777" w:rsidR="00255FF9" w:rsidRDefault="00255FF9">
      <w:pPr>
        <w:spacing w:after="0" w:line="240" w:lineRule="auto"/>
      </w:pPr>
      <w:r>
        <w:separator/>
      </w:r>
    </w:p>
  </w:endnote>
  <w:endnote w:type="continuationSeparator" w:id="0">
    <w:p w14:paraId="1D3B20D4" w14:textId="77777777" w:rsidR="00255FF9" w:rsidRDefault="00255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362BCFFD-ED50-4382-9AB9-64A42E0EB201}"/>
    <w:embedBold r:id="rId2" w:fontKey="{DAFC4D6C-0B36-499D-A46B-88E782491FC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BB6A540F-DB44-499A-B983-C5DB886A11E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58C07C63-1CD4-4876-8AA3-0CEA0496A967}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  <w:embedRegular r:id="rId5" w:fontKey="{4671248A-B132-4C2C-B962-D344C6772E9D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6" w:fontKey="{3302D6AB-1FAC-48D5-B8F8-09D61F454423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7" w:fontKey="{B544D0B0-30A9-4CD7-BCEF-E215070636D4}"/>
    <w:embedBold r:id="rId8" w:fontKey="{82309D3E-2DEF-4CD8-AA46-46BAFF08FB9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9" w:fontKey="{357458E8-049B-45D2-B795-D5F02C72E481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5C15BA" w14:textId="77777777" w:rsidR="006A24CC" w:rsidRDefault="00DE12A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b/>
        <w:bCs/>
        <w:color w:val="000000"/>
      </w:rPr>
    </w:pPr>
    <w:r>
      <w:rPr>
        <w:b/>
        <w:bCs/>
        <w:color w:val="000000"/>
      </w:rPr>
      <w:t>__________________________________________________</w:t>
    </w:r>
  </w:p>
  <w:p w14:paraId="40BA58C3" w14:textId="77777777" w:rsidR="006A24CC" w:rsidRDefault="00DE12AF">
    <w:pPr>
      <w:tabs>
        <w:tab w:val="center" w:pos="4819"/>
        <w:tab w:val="right" w:pos="9638"/>
      </w:tabs>
      <w:spacing w:after="0" w:line="240" w:lineRule="auto"/>
      <w:ind w:firstLine="360"/>
      <w:jc w:val="right"/>
    </w:pPr>
    <w:r>
      <w:rPr>
        <w:sz w:val="18"/>
        <w:szCs w:val="18"/>
      </w:rPr>
      <w:t xml:space="preserve"> </w:t>
    </w:r>
  </w:p>
  <w:p w14:paraId="47EC02A9" w14:textId="77777777" w:rsidR="006A24CC" w:rsidRDefault="006A24C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</w:p>
  <w:p w14:paraId="442EF4B9" w14:textId="254ECB74" w:rsidR="006A24CC" w:rsidRDefault="00DE12A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B220DF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F950BF" w14:textId="77777777" w:rsidR="00255FF9" w:rsidRDefault="00255FF9">
      <w:pPr>
        <w:spacing w:after="0" w:line="240" w:lineRule="auto"/>
      </w:pPr>
      <w:r>
        <w:separator/>
      </w:r>
    </w:p>
  </w:footnote>
  <w:footnote w:type="continuationSeparator" w:id="0">
    <w:p w14:paraId="543A3B45" w14:textId="77777777" w:rsidR="00255FF9" w:rsidRDefault="00255FF9">
      <w:pPr>
        <w:spacing w:after="0" w:line="240" w:lineRule="auto"/>
      </w:pPr>
      <w:r>
        <w:continuationSeparator/>
      </w:r>
    </w:p>
  </w:footnote>
  <w:footnote w:id="1">
    <w:p w14:paraId="07DB0446" w14:textId="77777777" w:rsidR="006A24CC" w:rsidRDefault="00DE12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entury Gothic" w:eastAsia="Century Gothic" w:hAnsi="Century Gothic" w:cs="Century Gothic"/>
          <w:color w:val="000000"/>
          <w:sz w:val="16"/>
          <w:szCs w:val="16"/>
        </w:rPr>
      </w:pPr>
      <w:r>
        <w:rPr>
          <w:vertAlign w:val="superscript"/>
        </w:rPr>
        <w:footnoteRef/>
      </w:r>
      <w:r>
        <w:rPr>
          <w:color w:val="000000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color w:val="000000"/>
          <w:sz w:val="16"/>
          <w:szCs w:val="16"/>
        </w:rPr>
        <w:t>Con il termine stakeholder (o portatore di interesse) si individua il soggetto (o un gruppo di soggetti intern</w:t>
      </w:r>
      <w:r>
        <w:rPr>
          <w:rFonts w:ascii="Century Gothic" w:eastAsia="Century Gothic" w:hAnsi="Century Gothic" w:cs="Century Gothic"/>
          <w:sz w:val="16"/>
          <w:szCs w:val="16"/>
        </w:rPr>
        <w:t>i o esterni all’Ente</w:t>
      </w:r>
      <w:r>
        <w:rPr>
          <w:rFonts w:ascii="Century Gothic" w:eastAsia="Century Gothic" w:hAnsi="Century Gothic" w:cs="Century Gothic"/>
          <w:color w:val="000000"/>
          <w:sz w:val="16"/>
          <w:szCs w:val="16"/>
        </w:rPr>
        <w:t xml:space="preserve">) influente nei confronti </w:t>
      </w:r>
      <w:r>
        <w:rPr>
          <w:rFonts w:ascii="Century Gothic" w:eastAsia="Century Gothic" w:hAnsi="Century Gothic" w:cs="Century Gothic"/>
          <w:sz w:val="16"/>
          <w:szCs w:val="16"/>
        </w:rPr>
        <w:t>dell’</w:t>
      </w:r>
      <w:r>
        <w:rPr>
          <w:rFonts w:ascii="Century Gothic" w:eastAsia="Century Gothic" w:hAnsi="Century Gothic" w:cs="Century Gothic"/>
          <w:color w:val="000000"/>
          <w:sz w:val="16"/>
          <w:szCs w:val="16"/>
        </w:rPr>
        <w:t xml:space="preserve">elaborazione del </w:t>
      </w:r>
      <w:r>
        <w:rPr>
          <w:rFonts w:ascii="Century Gothic" w:eastAsia="Century Gothic" w:hAnsi="Century Gothic" w:cs="Century Gothic"/>
          <w:sz w:val="16"/>
          <w:szCs w:val="16"/>
        </w:rPr>
        <w:t>PIAO</w:t>
      </w:r>
    </w:p>
    <w:p w14:paraId="783FA919" w14:textId="77777777" w:rsidR="006A24CC" w:rsidRDefault="006A24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BA9C90" w14:textId="77777777" w:rsidR="006A24CC" w:rsidRDefault="00DE12A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800000"/>
      </w:rPr>
    </w:pPr>
    <w:r>
      <w:rPr>
        <w:color w:val="800000"/>
      </w:rPr>
      <w:t>________________________________________________________________________________________________________________________________</w:t>
    </w:r>
  </w:p>
  <w:p w14:paraId="59152577" w14:textId="77777777" w:rsidR="006A24CC" w:rsidRDefault="006A24C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AB51BA"/>
    <w:multiLevelType w:val="multilevel"/>
    <w:tmpl w:val="0E1C96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oNotDisplayPageBoundaries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4CC"/>
    <w:rsid w:val="00094DC0"/>
    <w:rsid w:val="000A1E80"/>
    <w:rsid w:val="00135B52"/>
    <w:rsid w:val="001B1790"/>
    <w:rsid w:val="00255FF9"/>
    <w:rsid w:val="003B1EE5"/>
    <w:rsid w:val="00433C46"/>
    <w:rsid w:val="004408F9"/>
    <w:rsid w:val="006A24CC"/>
    <w:rsid w:val="007667BF"/>
    <w:rsid w:val="008704C5"/>
    <w:rsid w:val="009B5FE2"/>
    <w:rsid w:val="00B220DF"/>
    <w:rsid w:val="00C1026C"/>
    <w:rsid w:val="00C52E7E"/>
    <w:rsid w:val="00DE12AF"/>
    <w:rsid w:val="00E60571"/>
    <w:rsid w:val="00F13C27"/>
    <w:rsid w:val="00F7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FFF3A"/>
  <w15:docId w15:val="{3B35EBBD-5F00-441A-9EF5-74A1DF0C7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2"/>
        <w:szCs w:val="22"/>
        <w:lang w:val="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link w:val="IntestazioneCarattere"/>
    <w:uiPriority w:val="99"/>
    <w:unhideWhenUsed/>
    <w:rsid w:val="006761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7618C"/>
    <w:rPr>
      <w:rFonts w:eastAsiaTheme="minorHAnsi"/>
      <w:sz w:val="22"/>
      <w:szCs w:val="22"/>
      <w:lang w:eastAsia="en-US"/>
    </w:rPr>
  </w:style>
  <w:style w:type="paragraph" w:styleId="Pidipagina">
    <w:name w:val="footer"/>
    <w:link w:val="PidipaginaCarattere"/>
    <w:uiPriority w:val="99"/>
    <w:unhideWhenUsed/>
    <w:rsid w:val="006761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7618C"/>
    <w:rPr>
      <w:rFonts w:eastAsiaTheme="minorHAnsi"/>
      <w:sz w:val="22"/>
      <w:szCs w:val="22"/>
      <w:lang w:eastAsia="en-US"/>
    </w:rPr>
  </w:style>
  <w:style w:type="paragraph" w:styleId="Testonotaapidipagina">
    <w:name w:val="footnote text"/>
    <w:link w:val="TestonotaapidipaginaCarattere"/>
    <w:uiPriority w:val="99"/>
    <w:unhideWhenUsed/>
    <w:rsid w:val="00A23769"/>
    <w:pPr>
      <w:spacing w:after="0" w:line="240" w:lineRule="auto"/>
    </w:pPr>
    <w:rPr>
      <w:sz w:val="24"/>
      <w:szCs w:val="24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A23769"/>
    <w:rPr>
      <w:rFonts w:eastAsiaTheme="minorHAnsi"/>
      <w:lang w:eastAsia="en-US"/>
    </w:rPr>
  </w:style>
  <w:style w:type="character" w:styleId="Rimandonotaapidipagina">
    <w:name w:val="footnote reference"/>
    <w:basedOn w:val="Carpredefinitoparagrafo"/>
    <w:uiPriority w:val="99"/>
    <w:unhideWhenUsed/>
    <w:rsid w:val="00A23769"/>
    <w:rPr>
      <w:vertAlign w:val="superscript"/>
    </w:rPr>
  </w:style>
  <w:style w:type="paragraph" w:customStyle="1" w:styleId="COL">
    <w:name w:val="COL"/>
    <w:rsid w:val="00FB1410"/>
    <w:pPr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styleId="Enfasigrassetto">
    <w:name w:val="Strong"/>
    <w:basedOn w:val="Carpredefinitoparagrafo"/>
    <w:uiPriority w:val="22"/>
    <w:qFormat/>
    <w:rsid w:val="00FB1410"/>
    <w:rPr>
      <w:b/>
      <w:bCs/>
    </w:rPr>
  </w:style>
  <w:style w:type="table" w:customStyle="1" w:styleId="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stocommento">
    <w:name w:val="annotation text"/>
    <w:link w:val="TestocommentoCarattere"/>
    <w:uiPriority w:val="99"/>
    <w:unhideWhenUsed/>
    <w:rsid w:val="00DA245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A245B"/>
    <w:rPr>
      <w:rFonts w:eastAsiaTheme="minorHAnsi"/>
      <w:sz w:val="20"/>
      <w:szCs w:val="20"/>
      <w:lang w:eastAsia="en-US"/>
    </w:rPr>
  </w:style>
  <w:style w:type="table" w:customStyle="1" w:styleId="a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1E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A1E80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F77E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santaelisabetta.protocollo@pec.it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OaCDaVtB5OVT/M31kkR2uwDcww==">CgMxLjA4AHIhMVhtanBKU3ZUYTFpMFhPOU52XzRqY1gxbjJXeDVHdXZ1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7854D68-986A-4BBB-BD57-36669D956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Nadia Corà</dc:creator>
  <cp:lastModifiedBy>Serenella Ragusa</cp:lastModifiedBy>
  <cp:revision>9</cp:revision>
  <cp:lastPrinted>2026-02-17T10:29:00Z</cp:lastPrinted>
  <dcterms:created xsi:type="dcterms:W3CDTF">2026-02-17T09:57:00Z</dcterms:created>
  <dcterms:modified xsi:type="dcterms:W3CDTF">2026-02-17T10:55:00Z</dcterms:modified>
</cp:coreProperties>
</file>